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26EFD" w14:textId="77777777" w:rsidR="00755D00" w:rsidRPr="000C61A2" w:rsidRDefault="00755D00" w:rsidP="00755D00">
      <w:pPr>
        <w:pStyle w:val="Header"/>
        <w:jc w:val="center"/>
        <w:rPr>
          <w:rFonts w:cs="Times New Roman"/>
          <w:sz w:val="18"/>
          <w:szCs w:val="18"/>
        </w:rPr>
      </w:pPr>
      <w:r w:rsidRPr="000C61A2">
        <w:rPr>
          <w:rFonts w:cs="Times New Roman"/>
          <w:lang w:eastAsia="en-GB"/>
        </w:rPr>
        <mc:AlternateContent>
          <mc:Choice Requires="wps">
            <w:drawing>
              <wp:anchor distT="0" distB="0" distL="114300" distR="114300" simplePos="0" relativeHeight="251660288" behindDoc="0" locked="0" layoutInCell="1" allowOverlap="1" wp14:anchorId="4A16C0F9" wp14:editId="65F5FEF9">
                <wp:simplePos x="0" y="0"/>
                <wp:positionH relativeFrom="column">
                  <wp:posOffset>-63500</wp:posOffset>
                </wp:positionH>
                <wp:positionV relativeFrom="paragraph">
                  <wp:posOffset>953135</wp:posOffset>
                </wp:positionV>
                <wp:extent cx="56515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651500" cy="0"/>
                        </a:xfrm>
                        <a:prstGeom prst="line">
                          <a:avLst/>
                        </a:prstGeom>
                        <a:ln w="190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E7DC48"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75.05pt" to="440pt,7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" strokecolor="#2f5496 [2404]" strokeweight="1.5pt">
                <v:stroke joinstyle="miter"/>
              </v:line>
            </w:pict>
          </mc:Fallback>
        </mc:AlternateContent>
      </w:r>
      <w:r w:rsidRPr="000C61A2">
        <w:rPr>
          <w:rFonts w:cs="Times New Roman"/>
          <w:lang w:eastAsia="en-GB"/>
        </w:rPr>
        <w:drawing>
          <wp:anchor distT="0" distB="0" distL="114300" distR="114300" simplePos="0" relativeHeight="251659264" behindDoc="0" locked="0" layoutInCell="1" allowOverlap="1" wp14:anchorId="29439397" wp14:editId="2081C85F">
            <wp:simplePos x="0" y="0"/>
            <wp:positionH relativeFrom="column">
              <wp:posOffset>1377950</wp:posOffset>
            </wp:positionH>
            <wp:positionV relativeFrom="paragraph">
              <wp:posOffset>0</wp:posOffset>
            </wp:positionV>
            <wp:extent cx="2667000" cy="801447"/>
            <wp:effectExtent l="0" t="0" r="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elna-logo.png"/>
                    <pic:cNvPicPr/>
                  </pic:nvPicPr>
                  <pic:blipFill>
                    <a:blip r:embed="rId8">
                      <a:extLst>
                        <a:ext uri="{28A0092B-C50C-407E-A947-70E740481C1C}">
                          <a14:useLocalDpi xmlns:a14="http://schemas.microsoft.com/office/drawing/2010/main" val="0"/>
                        </a:ext>
                      </a:extLst>
                    </a:blip>
                    <a:stretch>
                      <a:fillRect/>
                    </a:stretch>
                  </pic:blipFill>
                  <pic:spPr>
                    <a:xfrm>
                      <a:off x="0" y="0"/>
                      <a:ext cx="2667000" cy="801447"/>
                    </a:xfrm>
                    <a:prstGeom prst="rect">
                      <a:avLst/>
                    </a:prstGeom>
                  </pic:spPr>
                </pic:pic>
              </a:graphicData>
            </a:graphic>
          </wp:anchor>
        </w:drawing>
      </w:r>
      <w:r w:rsidRPr="000C61A2">
        <w:rPr>
          <w:rFonts w:cs="Times New Roman"/>
        </w:rPr>
        <w:tab/>
      </w:r>
      <w:r w:rsidRPr="000C61A2">
        <w:rPr>
          <w:rFonts w:cs="Times New Roman"/>
        </w:rPr>
        <w:tab/>
      </w:r>
    </w:p>
    <w:p w14:paraId="5158C789" w14:textId="77777777" w:rsidR="00755D00" w:rsidRPr="000C61A2" w:rsidRDefault="00755D00" w:rsidP="00755D00">
      <w:pPr>
        <w:pStyle w:val="Header"/>
        <w:jc w:val="center"/>
        <w:rPr>
          <w:rFonts w:cs="Times New Roman"/>
          <w:color w:val="2F5496" w:themeColor="accent1" w:themeShade="BF"/>
          <w:sz w:val="18"/>
          <w:szCs w:val="18"/>
        </w:rPr>
      </w:pPr>
    </w:p>
    <w:p w14:paraId="55EBB4A0" w14:textId="77777777" w:rsidR="00755D00" w:rsidRPr="000C61A2" w:rsidRDefault="00755D00" w:rsidP="00755D00">
      <w:pPr>
        <w:pStyle w:val="Header"/>
        <w:jc w:val="center"/>
        <w:rPr>
          <w:rFonts w:cs="Times New Roman"/>
          <w:color w:val="2F5496" w:themeColor="accent1" w:themeShade="BF"/>
          <w:sz w:val="18"/>
          <w:szCs w:val="18"/>
        </w:rPr>
      </w:pPr>
      <w:proofErr w:type="spellStart"/>
      <w:r w:rsidRPr="000C61A2">
        <w:rPr>
          <w:rFonts w:cs="Times New Roman"/>
          <w:color w:val="2F5496" w:themeColor="accent1" w:themeShade="BF"/>
          <w:sz w:val="18"/>
          <w:szCs w:val="18"/>
        </w:rPr>
        <w:t>Reģ</w:t>
      </w:r>
      <w:proofErr w:type="spellEnd"/>
      <w:r w:rsidRPr="000C61A2">
        <w:rPr>
          <w:rFonts w:cs="Times New Roman"/>
          <w:color w:val="2F5496" w:themeColor="accent1" w:themeShade="BF"/>
          <w:sz w:val="18"/>
          <w:szCs w:val="18"/>
        </w:rPr>
        <w:t xml:space="preserve">. Nr. 40008037054, Citadeles iela 8, Rīga, LV-1010, tālrunis: 67285585, e-pasts: </w:t>
      </w:r>
      <w:hyperlink r:id="rId9">
        <w:r w:rsidRPr="000C61A2">
          <w:rPr>
            <w:rStyle w:val="Internetasaite"/>
            <w:rFonts w:cs="Times New Roman"/>
            <w:color w:val="2F5496" w:themeColor="accent1" w:themeShade="BF"/>
            <w:sz w:val="18"/>
            <w:szCs w:val="18"/>
          </w:rPr>
          <w:t>ti@delna.lv</w:t>
        </w:r>
      </w:hyperlink>
      <w:r w:rsidRPr="000C61A2">
        <w:rPr>
          <w:rStyle w:val="Internetasaite"/>
          <w:rFonts w:cs="Times New Roman"/>
          <w:color w:val="2F5496" w:themeColor="accent1" w:themeShade="BF"/>
          <w:sz w:val="18"/>
          <w:szCs w:val="18"/>
        </w:rPr>
        <w:t>, www.delna.lv</w:t>
      </w:r>
    </w:p>
    <w:p w14:paraId="4E7D4081" w14:textId="77777777" w:rsidR="00755D00" w:rsidRPr="000C61A2" w:rsidRDefault="00755D00" w:rsidP="00755D00">
      <w:pPr>
        <w:pStyle w:val="Header"/>
        <w:ind w:right="184"/>
        <w:jc w:val="center"/>
        <w:rPr>
          <w:rFonts w:cs="Times New Roman"/>
          <w:color w:val="2F5496" w:themeColor="accent1" w:themeShade="BF"/>
          <w:sz w:val="18"/>
          <w:szCs w:val="18"/>
        </w:rPr>
      </w:pPr>
      <w:r w:rsidRPr="000C61A2">
        <w:rPr>
          <w:rFonts w:cs="Times New Roman"/>
          <w:color w:val="2F5496" w:themeColor="accent1" w:themeShade="BF"/>
          <w:sz w:val="18"/>
          <w:szCs w:val="18"/>
        </w:rPr>
        <w:t xml:space="preserve">Delnas atbalsta fonda konta Nr. </w:t>
      </w:r>
      <w:r w:rsidRPr="000C61A2">
        <w:rPr>
          <w:rFonts w:cs="Times New Roman"/>
          <w:color w:val="2F5496" w:themeColor="accent1" w:themeShade="BF"/>
          <w:sz w:val="18"/>
          <w:szCs w:val="18"/>
          <w:shd w:val="clear" w:color="auto" w:fill="FFFFFF"/>
        </w:rPr>
        <w:t>LV65UNLA0050022979854</w:t>
      </w:r>
    </w:p>
    <w:p w14:paraId="362081A9" w14:textId="77777777" w:rsidR="00755D00" w:rsidRPr="000C61A2" w:rsidRDefault="00755D00" w:rsidP="00755D00"/>
    <w:p w14:paraId="181B0059" w14:textId="77777777" w:rsidR="00755D00" w:rsidRPr="000C61A2" w:rsidRDefault="00755D00" w:rsidP="00755D00"/>
    <w:p w14:paraId="5EE9028A" w14:textId="77777777" w:rsidR="00755D00" w:rsidRPr="000C61A2" w:rsidRDefault="00755D00" w:rsidP="00755D00"/>
    <w:p w14:paraId="2C13486B" w14:textId="2A2A6D8F" w:rsidR="00755D00" w:rsidRPr="000C61A2" w:rsidRDefault="00755D00" w:rsidP="00755D00">
      <w:r w:rsidRPr="000C61A2">
        <w:t xml:space="preserve">Rīgā, 2020. gada </w:t>
      </w:r>
      <w:r w:rsidRPr="000C61A2">
        <w:t>7. septembrī</w:t>
      </w:r>
      <w:bookmarkStart w:id="0" w:name="_GoBack"/>
      <w:bookmarkEnd w:id="0"/>
    </w:p>
    <w:p w14:paraId="7ACDF401" w14:textId="44B517C6" w:rsidR="00755D00" w:rsidRPr="000C61A2" w:rsidRDefault="00755D00" w:rsidP="00755D00">
      <w:r w:rsidRPr="000C61A2">
        <w:t xml:space="preserve">Nr. </w:t>
      </w:r>
      <w:r w:rsidRPr="000C61A2">
        <w:t>3.4./2020-33</w:t>
      </w:r>
    </w:p>
    <w:p w14:paraId="725DD5E7" w14:textId="14E3E9FE" w:rsidR="00755D00" w:rsidRPr="000C61A2" w:rsidRDefault="00755D00" w:rsidP="00755D00"/>
    <w:p w14:paraId="467852BF" w14:textId="62EE8B87" w:rsidR="00755D00" w:rsidRPr="000C61A2" w:rsidRDefault="00755D00" w:rsidP="00755D00">
      <w:pPr>
        <w:jc w:val="right"/>
        <w:rPr>
          <w:b/>
          <w:bCs/>
        </w:rPr>
      </w:pPr>
      <w:r w:rsidRPr="000C61A2">
        <w:rPr>
          <w:b/>
          <w:bCs/>
        </w:rPr>
        <w:t>Valsts kancelejai</w:t>
      </w:r>
    </w:p>
    <w:p w14:paraId="746BA57D" w14:textId="04993FE0" w:rsidR="00755D00" w:rsidRPr="000C61A2" w:rsidRDefault="00755D00" w:rsidP="00755D00">
      <w:pPr>
        <w:jc w:val="right"/>
      </w:pPr>
      <w:r w:rsidRPr="000C61A2">
        <w:t>Brīvības bulvāris 36, Rīga, LV-1520</w:t>
      </w:r>
    </w:p>
    <w:p w14:paraId="24AD82B6" w14:textId="77777777" w:rsidR="00872FA4" w:rsidRPr="000C61A2" w:rsidRDefault="00755D00" w:rsidP="00872FA4">
      <w:pPr>
        <w:jc w:val="right"/>
      </w:pPr>
      <w:hyperlink r:id="rId10" w:history="1">
        <w:r w:rsidRPr="000C61A2">
          <w:rPr>
            <w:rStyle w:val="Hyperlink"/>
          </w:rPr>
          <w:t>vk@mk.gov.lv</w:t>
        </w:r>
      </w:hyperlink>
      <w:r w:rsidR="00872FA4" w:rsidRPr="000C61A2">
        <w:t xml:space="preserve"> </w:t>
      </w:r>
    </w:p>
    <w:p w14:paraId="75EC3808" w14:textId="0A3DC90E" w:rsidR="00872FA4" w:rsidRPr="000C61A2" w:rsidRDefault="00872FA4" w:rsidP="00872FA4">
      <w:pPr>
        <w:jc w:val="right"/>
      </w:pPr>
      <w:hyperlink r:id="rId11" w:history="1">
        <w:r w:rsidRPr="000C61A2">
          <w:rPr>
            <w:rStyle w:val="Hyperlink"/>
            <w:rFonts w:cs="Times New Roman"/>
            <w:spacing w:val="6"/>
            <w:szCs w:val="24"/>
            <w:shd w:val="clear" w:color="auto" w:fill="FFFFFF"/>
          </w:rPr>
          <w:t>k</w:t>
        </w:r>
        <w:r w:rsidRPr="000C61A2">
          <w:rPr>
            <w:rStyle w:val="Hyperlink"/>
          </w:rPr>
          <w:t>ristine.stone@mk.gov.l</w:t>
        </w:r>
        <w:r w:rsidRPr="000C61A2">
          <w:rPr>
            <w:rStyle w:val="Hyperlink"/>
            <w:rFonts w:cs="Times New Roman"/>
            <w:spacing w:val="6"/>
            <w:szCs w:val="24"/>
            <w:shd w:val="clear" w:color="auto" w:fill="FFFFFF"/>
          </w:rPr>
          <w:t>v</w:t>
        </w:r>
      </w:hyperlink>
    </w:p>
    <w:p w14:paraId="3E5A1165" w14:textId="77777777" w:rsidR="00755D00" w:rsidRPr="000C61A2" w:rsidRDefault="00755D00" w:rsidP="00D61DD3">
      <w:pPr>
        <w:jc w:val="both"/>
        <w:rPr>
          <w:b/>
          <w:bCs/>
        </w:rPr>
      </w:pPr>
    </w:p>
    <w:p w14:paraId="46B06BC2" w14:textId="3547072C" w:rsidR="00F64290" w:rsidRPr="000C61A2" w:rsidRDefault="00203089" w:rsidP="00D61DD3">
      <w:pPr>
        <w:jc w:val="both"/>
        <w:rPr>
          <w:b/>
          <w:bCs/>
          <w:i/>
          <w:iCs/>
        </w:rPr>
      </w:pPr>
      <w:r w:rsidRPr="000C61A2">
        <w:rPr>
          <w:b/>
          <w:bCs/>
          <w:i/>
          <w:iCs/>
        </w:rPr>
        <w:t>Par grozījumiem</w:t>
      </w:r>
      <w:r w:rsidR="00F64290" w:rsidRPr="000C61A2">
        <w:rPr>
          <w:b/>
          <w:bCs/>
          <w:i/>
          <w:iCs/>
        </w:rPr>
        <w:t xml:space="preserve"> Trauksmes celšanas likum</w:t>
      </w:r>
      <w:r w:rsidRPr="000C61A2">
        <w:rPr>
          <w:b/>
          <w:bCs/>
          <w:i/>
          <w:iCs/>
        </w:rPr>
        <w:t>ā</w:t>
      </w:r>
    </w:p>
    <w:p w14:paraId="00EAFB1B" w14:textId="51AFDF4C" w:rsidR="00203089" w:rsidRPr="000C61A2" w:rsidRDefault="00203089" w:rsidP="00D61DD3">
      <w:pPr>
        <w:jc w:val="both"/>
        <w:rPr>
          <w:b/>
          <w:bCs/>
          <w:i/>
          <w:iCs/>
        </w:rPr>
      </w:pPr>
    </w:p>
    <w:p w14:paraId="2F2063CA" w14:textId="77777777" w:rsidR="00F11581" w:rsidRPr="000C61A2" w:rsidRDefault="00203089" w:rsidP="00D61DD3">
      <w:pPr>
        <w:jc w:val="both"/>
      </w:pPr>
      <w:r w:rsidRPr="000C61A2">
        <w:rPr>
          <w:b/>
          <w:bCs/>
          <w:i/>
          <w:iCs/>
        </w:rPr>
        <w:tab/>
      </w:r>
      <w:r w:rsidRPr="000C61A2">
        <w:t xml:space="preserve">Biedrība “Sabiedrība par atklātību – Delna” </w:t>
      </w:r>
      <w:r w:rsidR="00066ECC" w:rsidRPr="000C61A2">
        <w:t xml:space="preserve">(Delna) </w:t>
      </w:r>
      <w:r w:rsidRPr="000C61A2">
        <w:t xml:space="preserve">ir iepazinusies ar šī gada 6. augustā Valsts sekretāru sanāksmē izsludināto likumprojektu “Grozījumi Trauksmes celšanas likumā”. </w:t>
      </w:r>
    </w:p>
    <w:p w14:paraId="260F63B1" w14:textId="77777777" w:rsidR="00F11581" w:rsidRPr="000C61A2" w:rsidRDefault="00F11581" w:rsidP="00F11581">
      <w:pPr>
        <w:ind w:firstLine="720"/>
        <w:jc w:val="both"/>
      </w:pPr>
    </w:p>
    <w:p w14:paraId="4466508D" w14:textId="19B9360E" w:rsidR="00F64290" w:rsidRPr="000C61A2" w:rsidRDefault="00203089" w:rsidP="00F11581">
      <w:pPr>
        <w:ind w:firstLine="720"/>
        <w:jc w:val="both"/>
      </w:pPr>
      <w:r w:rsidRPr="000C61A2">
        <w:t xml:space="preserve">Delna atbalsta likumprojektu </w:t>
      </w:r>
      <w:r w:rsidR="00F11581" w:rsidRPr="000C61A2">
        <w:t xml:space="preserve">un </w:t>
      </w:r>
      <w:r w:rsidR="00BC381B" w:rsidRPr="000C61A2">
        <w:t>īpaši aicina atbalstīt paredzētos grozījumus Trauksmes celšanas likuma 10. pantā</w:t>
      </w:r>
      <w:r w:rsidR="00F11581" w:rsidRPr="000C61A2">
        <w:t xml:space="preserve">, papildinot to ar trešo daļu. Svarīgi, lai </w:t>
      </w:r>
      <w:r w:rsidR="00BC1BC4" w:rsidRPr="000C61A2">
        <w:t>t</w:t>
      </w:r>
      <w:r w:rsidR="00F64290" w:rsidRPr="000C61A2">
        <w:t>rauksmes cēlējs iegū</w:t>
      </w:r>
      <w:r w:rsidR="00F11581" w:rsidRPr="000C61A2">
        <w:t>tu</w:t>
      </w:r>
      <w:r w:rsidR="00F64290" w:rsidRPr="000C61A2">
        <w:t xml:space="preserve"> aizsardzību sākot no pirmās ziņošanas brīža, nevis no brīža, kad ir iesniegts dokuments ar nosaukumu “Trauksmes c</w:t>
      </w:r>
      <w:r w:rsidR="00BC1BC4" w:rsidRPr="000C61A2">
        <w:t>ēlēja</w:t>
      </w:r>
      <w:r w:rsidR="00F64290" w:rsidRPr="000C61A2">
        <w:t xml:space="preserve"> ziņojums”</w:t>
      </w:r>
      <w:r w:rsidR="00F11581" w:rsidRPr="000C61A2">
        <w:t xml:space="preserve">.  </w:t>
      </w:r>
    </w:p>
    <w:p w14:paraId="242CFCAD" w14:textId="77777777" w:rsidR="00F64290" w:rsidRPr="000C61A2" w:rsidRDefault="00F64290" w:rsidP="00D61DD3">
      <w:pPr>
        <w:jc w:val="both"/>
      </w:pPr>
    </w:p>
    <w:p w14:paraId="63D0EDD8" w14:textId="7FEA033F" w:rsidR="00EA0E68" w:rsidRPr="000C61A2" w:rsidRDefault="00F64290" w:rsidP="00F11581">
      <w:pPr>
        <w:ind w:firstLine="720"/>
        <w:jc w:val="both"/>
      </w:pPr>
      <w:r w:rsidRPr="000C61A2">
        <w:rPr>
          <w:rFonts w:eastAsia="Times New Roman"/>
        </w:rPr>
        <w:t xml:space="preserve">Trauksmes celšanas likuma 10. panta pirmā daļa paredz, ka aizsardzības garantijas trauksmes cēlējam un viņa </w:t>
      </w:r>
      <w:r w:rsidRPr="000C61A2">
        <w:t>radiniekiem ir “</w:t>
      </w:r>
      <w:r w:rsidR="00363902" w:rsidRPr="000C61A2">
        <w:t>a</w:t>
      </w:r>
      <w:r w:rsidRPr="000C61A2">
        <w:t>r brīdi, kad trauksmes cēlējs ir cēlis trauksmi šā likuma </w:t>
      </w:r>
      <w:hyperlink r:id="rId12" w:anchor="p4" w:history="1">
        <w:r w:rsidRPr="000C61A2">
          <w:t>4.</w:t>
        </w:r>
      </w:hyperlink>
      <w:r w:rsidRPr="000C61A2">
        <w:t> pantā noteiktajā kārtībā”.</w:t>
      </w:r>
      <w:r w:rsidR="00066ECC" w:rsidRPr="000C61A2">
        <w:t xml:space="preserve"> </w:t>
      </w:r>
      <w:r w:rsidR="00EA0E68" w:rsidRPr="000C61A2">
        <w:t>Tomēr praksē var būt gadījumi,</w:t>
      </w:r>
      <w:r w:rsidR="00066ECC" w:rsidRPr="000C61A2">
        <w:t xml:space="preserve"> </w:t>
      </w:r>
      <w:r w:rsidR="00EA0E68" w:rsidRPr="000C61A2">
        <w:t>kad persona atbilst trauksmes cēlēja pazīmēm, ziņo par pārkāpumu vai cenšas to novērst darba</w:t>
      </w:r>
      <w:r w:rsidR="00066ECC" w:rsidRPr="000C61A2">
        <w:t xml:space="preserve"> vietā</w:t>
      </w:r>
      <w:r w:rsidR="00EA0E68" w:rsidRPr="000C61A2">
        <w:t xml:space="preserve">, bet </w:t>
      </w:r>
      <w:r w:rsidR="00184AF2" w:rsidRPr="000C61A2">
        <w:t xml:space="preserve">nav </w:t>
      </w:r>
      <w:r w:rsidR="00EA0E68" w:rsidRPr="000C61A2">
        <w:t>paspēj</w:t>
      </w:r>
      <w:r w:rsidR="00184AF2" w:rsidRPr="000C61A2">
        <w:t xml:space="preserve">usi </w:t>
      </w:r>
      <w:r w:rsidR="00EA0E68" w:rsidRPr="000C61A2">
        <w:t>iesniegt formālu dokumentu “</w:t>
      </w:r>
      <w:r w:rsidR="00363902" w:rsidRPr="000C61A2">
        <w:t>t</w:t>
      </w:r>
      <w:r w:rsidR="00EA0E68" w:rsidRPr="000C61A2">
        <w:t>rauksmes cēlēja ziņojum</w:t>
      </w:r>
      <w:r w:rsidR="00066ECC" w:rsidRPr="000C61A2">
        <w:t>s</w:t>
      </w:r>
      <w:r w:rsidR="00EA0E68" w:rsidRPr="000C61A2">
        <w:t>”</w:t>
      </w:r>
      <w:r w:rsidR="00184AF2" w:rsidRPr="000C61A2">
        <w:t>, līdz ar to nelabvēlīgu seku gadījumā aizsardzību nesaņem, kaut arī ir darbojusies atbilstoši trauksmes celšanas mērķim un būtībai.</w:t>
      </w:r>
    </w:p>
    <w:p w14:paraId="52437F83" w14:textId="77777777" w:rsidR="00FC6579" w:rsidRPr="000C61A2" w:rsidRDefault="00FC6579" w:rsidP="00D61DD3">
      <w:pPr>
        <w:jc w:val="both"/>
      </w:pPr>
    </w:p>
    <w:p w14:paraId="5738FEB3" w14:textId="77777777" w:rsidR="00066ECC" w:rsidRPr="000C61A2" w:rsidRDefault="00066ECC" w:rsidP="00F11581">
      <w:pPr>
        <w:ind w:firstLine="720"/>
        <w:jc w:val="both"/>
      </w:pPr>
      <w:r w:rsidRPr="000C61A2">
        <w:t>Valstīs, kur trauksmes cēlēju aizsardzība ieviesta jau vairākus gadus, piemēram, Īrijā, novērots, ka nereti</w:t>
      </w:r>
      <w:r w:rsidR="00184AF2" w:rsidRPr="000C61A2">
        <w:t xml:space="preserve"> faktiskie trauksmes cēlēji </w:t>
      </w:r>
      <w:r w:rsidRPr="000C61A2">
        <w:t>neapzinās</w:t>
      </w:r>
      <w:r w:rsidR="00184AF2" w:rsidRPr="000C61A2">
        <w:t xml:space="preserve">, ka viņi ir trauksmes cēlēji līdz brīdim, kamēr </w:t>
      </w:r>
      <w:r w:rsidRPr="000C61A2">
        <w:t>nepiedzīvo nelabvēlīgas sekas</w:t>
      </w:r>
      <w:r w:rsidR="00184AF2" w:rsidRPr="000C61A2">
        <w:t>, piemēram, atlaišan</w:t>
      </w:r>
      <w:r w:rsidRPr="000C61A2">
        <w:t>u no darba</w:t>
      </w:r>
      <w:r w:rsidR="00184AF2" w:rsidRPr="000C61A2">
        <w:t xml:space="preserve">. T.i., personas primāri runā par novērotajiem pārkāpumiem ar kolēģiem un/vai tiešajiem darbu vadītājiem ar mērķi tos novērst. </w:t>
      </w:r>
      <w:r w:rsidRPr="000C61A2">
        <w:t>T</w:t>
      </w:r>
      <w:r w:rsidR="002357C0" w:rsidRPr="000C61A2">
        <w:t>ikai saskaroties ar pretestību vai nelabvēlīgām sekām persona sāk meklēt palīdzību un resursus un saprot, ka faktiski ir cēl</w:t>
      </w:r>
      <w:r w:rsidR="00363902" w:rsidRPr="000C61A2">
        <w:t>usi</w:t>
      </w:r>
      <w:r w:rsidR="002357C0" w:rsidRPr="000C61A2">
        <w:t xml:space="preserve"> trauksmi par pārkāpumu.</w:t>
      </w:r>
      <w:r w:rsidRPr="000C61A2">
        <w:t xml:space="preserve"> </w:t>
      </w:r>
    </w:p>
    <w:p w14:paraId="6CA1891D" w14:textId="1797AFEB" w:rsidR="00066ECC" w:rsidRPr="000C61A2" w:rsidRDefault="00F11581" w:rsidP="00D61DD3">
      <w:pPr>
        <w:jc w:val="both"/>
      </w:pPr>
      <w:r w:rsidRPr="000C61A2">
        <w:t xml:space="preserve"> </w:t>
      </w:r>
    </w:p>
    <w:p w14:paraId="2189AAA6" w14:textId="3A8A05CE" w:rsidR="002357C0" w:rsidRPr="000C61A2" w:rsidRDefault="00066ECC" w:rsidP="00F11581">
      <w:pPr>
        <w:ind w:firstLine="720"/>
        <w:jc w:val="both"/>
      </w:pPr>
      <w:r w:rsidRPr="000C61A2">
        <w:t xml:space="preserve">Šāda situācija, </w:t>
      </w:r>
      <w:r w:rsidR="002357C0" w:rsidRPr="000C61A2">
        <w:t xml:space="preserve">kad persona </w:t>
      </w:r>
      <w:r w:rsidRPr="000C61A2">
        <w:t>par</w:t>
      </w:r>
      <w:r w:rsidR="002357C0" w:rsidRPr="000C61A2">
        <w:t xml:space="preserve"> pārkāpumu, kas var kaitēt sabiedrības interesēm, ziņo iestād</w:t>
      </w:r>
      <w:r w:rsidRPr="000C61A2">
        <w:t>ei</w:t>
      </w:r>
      <w:r w:rsidR="002357C0" w:rsidRPr="000C61A2">
        <w:t xml:space="preserve">, </w:t>
      </w:r>
      <w:r w:rsidRPr="000C61A2">
        <w:t xml:space="preserve">un rezultātā </w:t>
      </w:r>
      <w:r w:rsidR="00363902" w:rsidRPr="000C61A2">
        <w:t>tiek atlaista</w:t>
      </w:r>
      <w:r w:rsidR="00115B13" w:rsidRPr="000C61A2">
        <w:t xml:space="preserve"> no darba</w:t>
      </w:r>
      <w:r w:rsidR="002357C0" w:rsidRPr="000C61A2">
        <w:t>, lai netraucētu vai</w:t>
      </w:r>
      <w:r w:rsidRPr="000C61A2">
        <w:t xml:space="preserve"> </w:t>
      </w:r>
      <w:r w:rsidR="002357C0" w:rsidRPr="000C61A2">
        <w:t>nebojātu iestādes reputācij</w:t>
      </w:r>
      <w:r w:rsidR="00363902" w:rsidRPr="000C61A2">
        <w:t>u</w:t>
      </w:r>
      <w:r w:rsidR="00115B13" w:rsidRPr="000C61A2">
        <w:t>, ir iespējama arī Latvijā</w:t>
      </w:r>
      <w:r w:rsidR="002357C0" w:rsidRPr="000C61A2">
        <w:t>. Atbilstoši pašreizējam Trauksmes celšanas likuma regulējam š</w:t>
      </w:r>
      <w:r w:rsidR="00115B13" w:rsidRPr="000C61A2">
        <w:t>ādai</w:t>
      </w:r>
      <w:r w:rsidR="002357C0" w:rsidRPr="000C61A2">
        <w:t xml:space="preserve"> personai jau ir par vēlu iesniegt “trauksmes cēlēja ziņojumu”, jo aizsardzība pret negatīvajām sekām </w:t>
      </w:r>
      <w:r w:rsidR="00363902" w:rsidRPr="000C61A2">
        <w:t xml:space="preserve">un citas garantijas </w:t>
      </w:r>
      <w:r w:rsidR="002357C0" w:rsidRPr="000C61A2">
        <w:t>iestā</w:t>
      </w:r>
      <w:r w:rsidR="00B41457" w:rsidRPr="000C61A2">
        <w:t>sies tikai no ziņojuma iesniegšanas brīža.</w:t>
      </w:r>
    </w:p>
    <w:p w14:paraId="4A2E32BB" w14:textId="695D1D40" w:rsidR="00B41457" w:rsidRPr="000C61A2" w:rsidRDefault="00B41457" w:rsidP="00D61DD3">
      <w:pPr>
        <w:jc w:val="both"/>
      </w:pPr>
    </w:p>
    <w:p w14:paraId="343820FA" w14:textId="22BA8BD3" w:rsidR="00B41457" w:rsidRPr="000C61A2" w:rsidRDefault="00B41457" w:rsidP="00F11581">
      <w:pPr>
        <w:ind w:firstLine="284"/>
        <w:jc w:val="both"/>
      </w:pPr>
      <w:r w:rsidRPr="000C61A2">
        <w:t xml:space="preserve">Tāpēc, lai </w:t>
      </w:r>
      <w:r w:rsidR="00115B13" w:rsidRPr="000C61A2">
        <w:t xml:space="preserve">patiesi </w:t>
      </w:r>
      <w:r w:rsidRPr="000C61A2">
        <w:t>aizsargātu trauksmes cēlēj</w:t>
      </w:r>
      <w:r w:rsidR="00363902" w:rsidRPr="000C61A2">
        <w:t>u</w:t>
      </w:r>
      <w:r w:rsidRPr="000C61A2">
        <w:t xml:space="preserve">s, būtu jāparedz </w:t>
      </w:r>
      <w:r w:rsidR="00363902" w:rsidRPr="000C61A2">
        <w:t xml:space="preserve">iespēja </w:t>
      </w:r>
      <w:r w:rsidRPr="000C61A2">
        <w:t xml:space="preserve">atsevišķos gadījumos attiecināt aizsardzības garantijas uz atpakaļejošu brīdi, kad personas darbības jau faktiski </w:t>
      </w:r>
      <w:r w:rsidRPr="000C61A2">
        <w:lastRenderedPageBreak/>
        <w:t>atbilda trauksmes celšanas būtībai, bet pirms persona vēl bija iesniegusi formālu dokumentu “trauksmes cēlēja ziņojums”.</w:t>
      </w:r>
      <w:r w:rsidR="00115B13" w:rsidRPr="000C61A2">
        <w:t xml:space="preserve"> </w:t>
      </w:r>
      <w:r w:rsidR="00F11581" w:rsidRPr="000C61A2">
        <w:t xml:space="preserve"> </w:t>
      </w:r>
    </w:p>
    <w:p w14:paraId="00424F5C" w14:textId="02276B1D" w:rsidR="00F64290" w:rsidRPr="000C61A2" w:rsidRDefault="00F64290" w:rsidP="00D61DD3">
      <w:pPr>
        <w:jc w:val="both"/>
      </w:pPr>
    </w:p>
    <w:p w14:paraId="0CCA34D5" w14:textId="5B26749E" w:rsidR="00F11581" w:rsidRPr="000C61A2" w:rsidRDefault="00F11581" w:rsidP="00F11581">
      <w:pPr>
        <w:jc w:val="both"/>
      </w:pPr>
      <w:r w:rsidRPr="000C61A2">
        <w:tab/>
        <w:t>Delna</w:t>
      </w:r>
      <w:r w:rsidRPr="000C61A2">
        <w:t xml:space="preserve"> aicina lemt par </w:t>
      </w:r>
      <w:r w:rsidRPr="000C61A2">
        <w:t xml:space="preserve">diviem </w:t>
      </w:r>
      <w:r w:rsidRPr="000C61A2">
        <w:t xml:space="preserve">papildu grozījumiem, lai pilnveidotu trauksmes cēlēju aizsardzību Latvijā. </w:t>
      </w:r>
      <w:r w:rsidRPr="000C61A2">
        <w:t>Konkrēti aicinām:</w:t>
      </w:r>
    </w:p>
    <w:p w14:paraId="3D44D86E" w14:textId="44598447" w:rsidR="00946D89" w:rsidRPr="000C61A2" w:rsidRDefault="00946D89" w:rsidP="00D61DD3">
      <w:pPr>
        <w:jc w:val="both"/>
      </w:pPr>
    </w:p>
    <w:p w14:paraId="0AEB2BDB" w14:textId="33A4EAF1" w:rsidR="00F64290" w:rsidRPr="000C61A2" w:rsidRDefault="00F64290" w:rsidP="00D61DD3">
      <w:pPr>
        <w:pStyle w:val="ListParagraph"/>
        <w:numPr>
          <w:ilvl w:val="0"/>
          <w:numId w:val="2"/>
        </w:numPr>
        <w:ind w:left="284"/>
        <w:jc w:val="both"/>
        <w:rPr>
          <w:b/>
          <w:bCs/>
        </w:rPr>
      </w:pPr>
      <w:r w:rsidRPr="000C61A2">
        <w:rPr>
          <w:b/>
          <w:bCs/>
        </w:rPr>
        <w:t>Precizēt</w:t>
      </w:r>
      <w:r w:rsidR="00AE33AF" w:rsidRPr="000C61A2">
        <w:rPr>
          <w:b/>
          <w:bCs/>
        </w:rPr>
        <w:t xml:space="preserve"> </w:t>
      </w:r>
      <w:r w:rsidR="00BC1BC4" w:rsidRPr="000C61A2">
        <w:rPr>
          <w:b/>
          <w:bCs/>
        </w:rPr>
        <w:t xml:space="preserve">Trauksmes celšanas likuma </w:t>
      </w:r>
      <w:r w:rsidR="00AE33AF" w:rsidRPr="000C61A2">
        <w:rPr>
          <w:b/>
          <w:bCs/>
        </w:rPr>
        <w:t>normas par</w:t>
      </w:r>
      <w:r w:rsidRPr="000C61A2">
        <w:rPr>
          <w:b/>
          <w:bCs/>
        </w:rPr>
        <w:t xml:space="preserve"> </w:t>
      </w:r>
      <w:r w:rsidR="007C740A" w:rsidRPr="000C61A2">
        <w:rPr>
          <w:b/>
          <w:bCs/>
        </w:rPr>
        <w:t xml:space="preserve">trauksmes cēlēja </w:t>
      </w:r>
      <w:r w:rsidRPr="000C61A2">
        <w:rPr>
          <w:b/>
          <w:bCs/>
        </w:rPr>
        <w:t>atbrīvošanu no juridiskās atbildības</w:t>
      </w:r>
    </w:p>
    <w:p w14:paraId="7AFE2335" w14:textId="77777777" w:rsidR="00F64290" w:rsidRPr="000C61A2" w:rsidRDefault="00F64290" w:rsidP="00D61DD3">
      <w:pPr>
        <w:jc w:val="both"/>
      </w:pPr>
    </w:p>
    <w:p w14:paraId="6DB5FBC7" w14:textId="68D9DE6C" w:rsidR="007C740A" w:rsidRPr="000C61A2" w:rsidRDefault="00F64290" w:rsidP="00F11581">
      <w:pPr>
        <w:ind w:firstLine="284"/>
        <w:jc w:val="both"/>
        <w:rPr>
          <w:rFonts w:eastAsia="Times New Roman"/>
        </w:rPr>
      </w:pPr>
      <w:r w:rsidRPr="000C61A2">
        <w:rPr>
          <w:rFonts w:eastAsia="Times New Roman"/>
        </w:rPr>
        <w:t>T</w:t>
      </w:r>
      <w:r w:rsidR="00BC1BC4" w:rsidRPr="000C61A2">
        <w:rPr>
          <w:rFonts w:eastAsia="Times New Roman"/>
        </w:rPr>
        <w:t>rauksmes celšanas</w:t>
      </w:r>
      <w:r w:rsidRPr="000C61A2">
        <w:rPr>
          <w:rFonts w:eastAsia="Times New Roman"/>
        </w:rPr>
        <w:t xml:space="preserve"> likuma 10. panta pirmās daļas 6. punkts paredz trauksmes cēlēja atbrīvošanu no juridiskās atbildības. </w:t>
      </w:r>
      <w:r w:rsidR="007C740A" w:rsidRPr="000C61A2">
        <w:rPr>
          <w:rFonts w:eastAsia="Times New Roman"/>
        </w:rPr>
        <w:t>Savukārt Trauksmes celšanas likuma 15. pantā “Trauksmes cēlēja atbrīvošana no juridiskās atbildības” ir skaidrots, ka “</w:t>
      </w:r>
      <w:r w:rsidR="007C740A" w:rsidRPr="000C61A2">
        <w:rPr>
          <w:rFonts w:eastAsia="Times New Roman"/>
          <w:i/>
          <w:iCs/>
        </w:rPr>
        <w:t>Par trauksmes celšanu atbilstoši šā likuma prasībām, tostarp par normatīvajos aktos noteiktu tādu neizpaužamu ziņu izpaušanu, kuras nav valsts noslēpums, trauksmes cēlējam neiestājas juridiskā atbildība, tostarp civiltiesiskā atbildība un kriminālatbildība</w:t>
      </w:r>
      <w:r w:rsidR="007C740A" w:rsidRPr="000C61A2">
        <w:rPr>
          <w:rFonts w:eastAsia="Times New Roman"/>
        </w:rPr>
        <w:t>”.</w:t>
      </w:r>
    </w:p>
    <w:p w14:paraId="17CED9AD" w14:textId="77777777" w:rsidR="007C740A" w:rsidRPr="000C61A2" w:rsidRDefault="007C740A" w:rsidP="00D61DD3">
      <w:pPr>
        <w:jc w:val="both"/>
        <w:rPr>
          <w:rFonts w:eastAsia="Times New Roman"/>
        </w:rPr>
      </w:pPr>
    </w:p>
    <w:p w14:paraId="6D17070B" w14:textId="60F42AC1" w:rsidR="00BC1BC4" w:rsidRPr="000C61A2" w:rsidRDefault="007C740A" w:rsidP="00F11581">
      <w:pPr>
        <w:ind w:firstLine="284"/>
        <w:jc w:val="both"/>
        <w:rPr>
          <w:rFonts w:eastAsia="Times New Roman"/>
        </w:rPr>
      </w:pPr>
      <w:r w:rsidRPr="000C61A2">
        <w:rPr>
          <w:rFonts w:eastAsia="Times New Roman"/>
        </w:rPr>
        <w:t>N</w:t>
      </w:r>
      <w:r w:rsidR="00BC1BC4" w:rsidRPr="000C61A2">
        <w:rPr>
          <w:rFonts w:eastAsia="Times New Roman"/>
        </w:rPr>
        <w:t>e no likuma teksta, ne anotācijas nav nepārprotami izsecināms, v</w:t>
      </w:r>
      <w:r w:rsidR="00F64290" w:rsidRPr="000C61A2">
        <w:rPr>
          <w:rFonts w:eastAsia="Times New Roman"/>
        </w:rPr>
        <w:t>ai atbrīvošana no atbildības attiecas tikai uz, piemēram, ierobežotas informācijas vai komercnoslēpuma izpaušanu,</w:t>
      </w:r>
      <w:r w:rsidR="00BC1BC4" w:rsidRPr="000C61A2">
        <w:rPr>
          <w:rFonts w:eastAsia="Times New Roman"/>
        </w:rPr>
        <w:t xml:space="preserve"> ceļot trauksmi,</w:t>
      </w:r>
      <w:r w:rsidR="00F64290" w:rsidRPr="000C61A2">
        <w:rPr>
          <w:rFonts w:eastAsia="Times New Roman"/>
        </w:rPr>
        <w:t xml:space="preserve"> vai arī uz tiem gadījumiem, kad trauksmes cēlējs ir bijis pats iesaistīts kādā pārkāpuma shēmā (</w:t>
      </w:r>
      <w:r w:rsidR="00BC1BC4" w:rsidRPr="000C61A2">
        <w:rPr>
          <w:rFonts w:eastAsia="Times New Roman"/>
        </w:rPr>
        <w:t xml:space="preserve">piemēram, </w:t>
      </w:r>
      <w:r w:rsidR="00F64290" w:rsidRPr="000C61A2">
        <w:rPr>
          <w:rFonts w:eastAsia="Times New Roman"/>
        </w:rPr>
        <w:t>vai nu baidoties no atlaišanas</w:t>
      </w:r>
      <w:r w:rsidR="00BC1BC4" w:rsidRPr="000C61A2">
        <w:rPr>
          <w:rFonts w:eastAsia="Times New Roman"/>
        </w:rPr>
        <w:t xml:space="preserve"> nepakļaušanās gadījumā</w:t>
      </w:r>
      <w:r w:rsidR="00F64290" w:rsidRPr="000C61A2">
        <w:rPr>
          <w:rFonts w:eastAsia="Times New Roman"/>
        </w:rPr>
        <w:t>, vai pat sākotnēji labprātīgi</w:t>
      </w:r>
      <w:r w:rsidRPr="000C61A2">
        <w:rPr>
          <w:rFonts w:eastAsia="Times New Roman"/>
        </w:rPr>
        <w:t xml:space="preserve"> piedaloties pārkāpuma izdarīšanā</w:t>
      </w:r>
      <w:r w:rsidR="00F64290" w:rsidRPr="000C61A2">
        <w:rPr>
          <w:rFonts w:eastAsia="Times New Roman"/>
        </w:rPr>
        <w:t>), bet tagad vēlas</w:t>
      </w:r>
      <w:r w:rsidR="00BC1BC4" w:rsidRPr="000C61A2">
        <w:rPr>
          <w:rFonts w:eastAsia="Times New Roman"/>
        </w:rPr>
        <w:t xml:space="preserve"> par pārkāpumu</w:t>
      </w:r>
      <w:r w:rsidR="00F64290" w:rsidRPr="000C61A2">
        <w:rPr>
          <w:rFonts w:eastAsia="Times New Roman"/>
        </w:rPr>
        <w:t xml:space="preserve"> ziņot un </w:t>
      </w:r>
      <w:r w:rsidR="00BC1BC4" w:rsidRPr="000C61A2">
        <w:rPr>
          <w:rFonts w:eastAsia="Times New Roman"/>
        </w:rPr>
        <w:t>to</w:t>
      </w:r>
      <w:r w:rsidR="00F64290" w:rsidRPr="000C61A2">
        <w:rPr>
          <w:rFonts w:eastAsia="Times New Roman"/>
        </w:rPr>
        <w:t xml:space="preserve"> novērst</w:t>
      </w:r>
      <w:r w:rsidR="00BC1BC4" w:rsidRPr="000C61A2">
        <w:rPr>
          <w:rFonts w:eastAsia="Times New Roman"/>
        </w:rPr>
        <w:t>.</w:t>
      </w:r>
      <w:r w:rsidR="00F64290" w:rsidRPr="000C61A2">
        <w:rPr>
          <w:rFonts w:eastAsia="Times New Roman"/>
        </w:rPr>
        <w:t xml:space="preserve"> </w:t>
      </w:r>
      <w:r w:rsidRPr="000C61A2">
        <w:rPr>
          <w:rFonts w:eastAsia="Times New Roman"/>
        </w:rPr>
        <w:t>Tāpēc i</w:t>
      </w:r>
      <w:r w:rsidR="00572013" w:rsidRPr="000C61A2">
        <w:rPr>
          <w:rFonts w:eastAsia="Times New Roman"/>
        </w:rPr>
        <w:t xml:space="preserve">r nepieciešams nepārprotami </w:t>
      </w:r>
      <w:r w:rsidRPr="000C61A2">
        <w:rPr>
          <w:rFonts w:eastAsia="Times New Roman"/>
        </w:rPr>
        <w:t>atrunāt</w:t>
      </w:r>
      <w:r w:rsidR="00572013" w:rsidRPr="000C61A2">
        <w:rPr>
          <w:rFonts w:eastAsia="Times New Roman"/>
        </w:rPr>
        <w:t>, vai</w:t>
      </w:r>
      <w:r w:rsidR="00F64290" w:rsidRPr="000C61A2">
        <w:rPr>
          <w:rFonts w:eastAsia="Times New Roman"/>
        </w:rPr>
        <w:t xml:space="preserve"> trauksmes cēlējs tiks atbrīvots no juridiskās atbildības arī par paša dalību darba devēja pārkāpumā</w:t>
      </w:r>
      <w:r w:rsidR="00572013" w:rsidRPr="000C61A2">
        <w:rPr>
          <w:rFonts w:eastAsia="Times New Roman"/>
        </w:rPr>
        <w:t>.</w:t>
      </w:r>
    </w:p>
    <w:p w14:paraId="4F3EACE9" w14:textId="77777777" w:rsidR="00572013" w:rsidRPr="000C61A2" w:rsidRDefault="00572013" w:rsidP="00D61DD3">
      <w:pPr>
        <w:jc w:val="both"/>
        <w:rPr>
          <w:rFonts w:eastAsia="Times New Roman"/>
        </w:rPr>
      </w:pPr>
    </w:p>
    <w:p w14:paraId="0299AEBF" w14:textId="11483E4F" w:rsidR="00F64290" w:rsidRPr="000C61A2" w:rsidRDefault="00BC1BC4" w:rsidP="00F11581">
      <w:pPr>
        <w:ind w:firstLine="284"/>
        <w:jc w:val="both"/>
        <w:rPr>
          <w:rFonts w:eastAsia="Times New Roman"/>
        </w:rPr>
      </w:pPr>
      <w:r w:rsidRPr="000C61A2">
        <w:rPr>
          <w:rFonts w:eastAsia="Times New Roman"/>
        </w:rPr>
        <w:t xml:space="preserve">Citos likumos ir sastopami piemēri par personas atbrīvošanu no atbildības, pat ja persona sākotnēji ir </w:t>
      </w:r>
      <w:r w:rsidR="00572013" w:rsidRPr="000C61A2">
        <w:rPr>
          <w:rFonts w:eastAsia="Times New Roman"/>
        </w:rPr>
        <w:t>pati piedalījusies pārkāpuma izdarīšanā.</w:t>
      </w:r>
      <w:r w:rsidRPr="000C61A2">
        <w:rPr>
          <w:rFonts w:eastAsia="Times New Roman"/>
        </w:rPr>
        <w:t xml:space="preserve"> </w:t>
      </w:r>
      <w:r w:rsidR="00572013" w:rsidRPr="000C61A2">
        <w:rPr>
          <w:rFonts w:eastAsia="Times New Roman"/>
        </w:rPr>
        <w:t>P</w:t>
      </w:r>
      <w:r w:rsidRPr="000C61A2">
        <w:rPr>
          <w:rFonts w:eastAsia="Times New Roman"/>
        </w:rPr>
        <w:t>iemēram,</w:t>
      </w:r>
      <w:r w:rsidR="00F64290" w:rsidRPr="000C61A2">
        <w:rPr>
          <w:rFonts w:eastAsia="Times New Roman"/>
        </w:rPr>
        <w:t xml:space="preserve"> Krimināllikums paredz atbrīvošanu no atbildības par narkotisko vielu vai šaujamieroču labprātīgu nodošanu</w:t>
      </w:r>
      <w:r w:rsidR="00572013" w:rsidRPr="000C61A2">
        <w:rPr>
          <w:rFonts w:eastAsia="Times New Roman"/>
        </w:rPr>
        <w:t xml:space="preserve">. Konkurences likumā ir paredzēta “iecietības programma”, kas ļauj tirgus dalībniekam saņemt atbrīvojumu no soda vai naudas soda samazinājumu par slepena karteļa vienošanās atklāšanu.  </w:t>
      </w:r>
    </w:p>
    <w:p w14:paraId="69488FD9" w14:textId="1FC369A7" w:rsidR="00572013" w:rsidRPr="000C61A2" w:rsidRDefault="00572013" w:rsidP="00D61DD3">
      <w:pPr>
        <w:jc w:val="both"/>
        <w:rPr>
          <w:rFonts w:eastAsia="Times New Roman"/>
        </w:rPr>
      </w:pPr>
    </w:p>
    <w:p w14:paraId="26B8DBC6" w14:textId="153E0354" w:rsidR="00572013" w:rsidRPr="000C61A2" w:rsidRDefault="00572013" w:rsidP="00F11581">
      <w:pPr>
        <w:ind w:firstLine="284"/>
        <w:jc w:val="both"/>
        <w:rPr>
          <w:rFonts w:eastAsia="Times New Roman"/>
        </w:rPr>
      </w:pPr>
      <w:r w:rsidRPr="000C61A2">
        <w:rPr>
          <w:rFonts w:eastAsia="Times New Roman"/>
        </w:rPr>
        <w:t>Tādējādi likumdevējs vairākkārt ir noteicis, ka ar mērķi veicināt pārkāpumu atklāšanu un novēršanu, ir pamatoti paredzēt personas, kas sadarbojas ar iestādēm, atbrīvošanu no atbildības, pat ja šī persona sākotnēji ir bijusi līdzdalīga.</w:t>
      </w:r>
      <w:r w:rsidR="007C740A" w:rsidRPr="000C61A2">
        <w:rPr>
          <w:rFonts w:eastAsia="Times New Roman"/>
        </w:rPr>
        <w:t xml:space="preserve"> Turklāt ir ņemams vērā arī apstāklis, ka darbinieks atrodas nevienlīdzīgās varas attiecības ar darba devēju, tāpēc darbinieks var būt spiests iesaistīties pārkāpumā vai neredz iespēju no tā atteikties, neizjūtot nelabvēlīgas sekas.</w:t>
      </w:r>
      <w:r w:rsidRPr="000C61A2">
        <w:rPr>
          <w:rFonts w:eastAsia="Times New Roman"/>
        </w:rPr>
        <w:t xml:space="preserve"> </w:t>
      </w:r>
      <w:r w:rsidR="007C740A" w:rsidRPr="000C61A2">
        <w:rPr>
          <w:rFonts w:eastAsia="Times New Roman"/>
        </w:rPr>
        <w:t>Risks, ka persona varētu tikt saukta pie atbildības par pārkāpumu, var atturēt viņu par to celt trauksmi un tādējādi apdraudējums sabiedrības interesēm turpinātos un netiktu novērsts. Līdz ar to nepieciešams precizēt, ka trauksmes cēlējs tiks atbrīvots no juridiskās atbildības arī par līdzdalību pārkāpumā.</w:t>
      </w:r>
    </w:p>
    <w:p w14:paraId="5CD17B60" w14:textId="77777777" w:rsidR="00F64290" w:rsidRPr="000C61A2" w:rsidRDefault="00F64290" w:rsidP="00D61DD3">
      <w:pPr>
        <w:jc w:val="both"/>
      </w:pPr>
    </w:p>
    <w:p w14:paraId="6B76EF3C" w14:textId="77777777" w:rsidR="00F64290" w:rsidRPr="000C61A2" w:rsidRDefault="00F64290" w:rsidP="00D61DD3">
      <w:pPr>
        <w:jc w:val="both"/>
      </w:pPr>
    </w:p>
    <w:p w14:paraId="4CC4CE14" w14:textId="6F0516C2" w:rsidR="00F64290" w:rsidRPr="000C61A2" w:rsidRDefault="00F64290" w:rsidP="00D61DD3">
      <w:pPr>
        <w:pStyle w:val="ListParagraph"/>
        <w:numPr>
          <w:ilvl w:val="0"/>
          <w:numId w:val="2"/>
        </w:numPr>
        <w:ind w:left="284"/>
        <w:jc w:val="both"/>
        <w:rPr>
          <w:b/>
          <w:bCs/>
        </w:rPr>
      </w:pPr>
      <w:r w:rsidRPr="000C61A2">
        <w:rPr>
          <w:b/>
          <w:bCs/>
        </w:rPr>
        <w:t>Precizēt</w:t>
      </w:r>
      <w:r w:rsidR="00AE33AF" w:rsidRPr="000C61A2">
        <w:rPr>
          <w:b/>
          <w:bCs/>
        </w:rPr>
        <w:t xml:space="preserve"> normas</w:t>
      </w:r>
      <w:r w:rsidRPr="000C61A2">
        <w:rPr>
          <w:b/>
          <w:bCs/>
        </w:rPr>
        <w:t xml:space="preserve"> par</w:t>
      </w:r>
      <w:r w:rsidR="007C740A" w:rsidRPr="000C61A2">
        <w:rPr>
          <w:b/>
          <w:bCs/>
        </w:rPr>
        <w:t xml:space="preserve"> iespēju celt trauksmi</w:t>
      </w:r>
      <w:r w:rsidRPr="000C61A2">
        <w:rPr>
          <w:b/>
          <w:bCs/>
        </w:rPr>
        <w:t xml:space="preserve"> ar biedrības starpniecību</w:t>
      </w:r>
    </w:p>
    <w:p w14:paraId="3522A3B7" w14:textId="77777777" w:rsidR="00F64290" w:rsidRPr="000C61A2" w:rsidRDefault="00F64290" w:rsidP="00D61DD3">
      <w:pPr>
        <w:jc w:val="both"/>
      </w:pPr>
    </w:p>
    <w:p w14:paraId="3601B622" w14:textId="77777777" w:rsidR="00AA1A9A" w:rsidRPr="000C61A2" w:rsidRDefault="00D61DD3" w:rsidP="00F11581">
      <w:pPr>
        <w:ind w:firstLine="284"/>
        <w:jc w:val="both"/>
        <w:rPr>
          <w:rFonts w:eastAsia="Times New Roman"/>
        </w:rPr>
      </w:pPr>
      <w:r w:rsidRPr="000C61A2">
        <w:rPr>
          <w:rFonts w:eastAsia="Times New Roman"/>
        </w:rPr>
        <w:t xml:space="preserve">Saskaņā </w:t>
      </w:r>
      <w:r w:rsidR="00AA1A9A" w:rsidRPr="000C61A2">
        <w:rPr>
          <w:rFonts w:eastAsia="Times New Roman"/>
        </w:rPr>
        <w:t>ar Trauksmes celšanas likuma 4. panta pirmās daļas 3. punktu viens no trauksmes celšanas mehānismiem ir trauksmes celšana ar “</w:t>
      </w:r>
      <w:r w:rsidR="00AA1A9A" w:rsidRPr="000C61A2">
        <w:rPr>
          <w:rFonts w:eastAsia="Times New Roman"/>
          <w:i/>
          <w:iCs/>
        </w:rPr>
        <w:t>trauksmes cēlēju kontaktpunkta vai biedrības vai nodibinājuma, tostarp arodbiedrības vai to apvienības, starpniecību</w:t>
      </w:r>
      <w:r w:rsidR="00AA1A9A" w:rsidRPr="000C61A2">
        <w:rPr>
          <w:rFonts w:eastAsia="Times New Roman"/>
        </w:rPr>
        <w:t xml:space="preserve">”. Savukārt </w:t>
      </w:r>
      <w:r w:rsidR="00F64290" w:rsidRPr="000C61A2">
        <w:rPr>
          <w:rFonts w:eastAsia="Times New Roman"/>
        </w:rPr>
        <w:t>T</w:t>
      </w:r>
      <w:r w:rsidR="00BC1BC4" w:rsidRPr="000C61A2">
        <w:rPr>
          <w:rFonts w:eastAsia="Times New Roman"/>
        </w:rPr>
        <w:t>rauksmes celšanas</w:t>
      </w:r>
      <w:r w:rsidR="00F64290" w:rsidRPr="000C61A2">
        <w:rPr>
          <w:rFonts w:eastAsia="Times New Roman"/>
        </w:rPr>
        <w:t xml:space="preserve"> likuma 9. panta 3. punkts paredz biedrībām un nodibinājumiem, tostarp arodbiedrībām un to apvienībām, tiesības “</w:t>
      </w:r>
      <w:r w:rsidR="00F64290" w:rsidRPr="000C61A2">
        <w:rPr>
          <w:rFonts w:eastAsia="Times New Roman"/>
          <w:b/>
          <w:bCs/>
        </w:rPr>
        <w:t>vērsties iestādē (institūcijā) vai tiesā</w:t>
      </w:r>
      <w:r w:rsidR="00F64290" w:rsidRPr="000C61A2">
        <w:rPr>
          <w:rFonts w:eastAsia="Times New Roman"/>
        </w:rPr>
        <w:t xml:space="preserve"> tāda </w:t>
      </w:r>
      <w:r w:rsidR="00F64290" w:rsidRPr="000C61A2">
        <w:rPr>
          <w:rFonts w:eastAsia="Times New Roman"/>
          <w:b/>
          <w:bCs/>
        </w:rPr>
        <w:t xml:space="preserve">trauksmes cēlēja </w:t>
      </w:r>
      <w:r w:rsidR="00F64290" w:rsidRPr="000C61A2">
        <w:rPr>
          <w:rFonts w:eastAsia="Times New Roman"/>
          <w:b/>
          <w:bCs/>
          <w:u w:val="single"/>
        </w:rPr>
        <w:t>vārdā</w:t>
      </w:r>
      <w:r w:rsidR="00F64290" w:rsidRPr="000C61A2">
        <w:rPr>
          <w:rFonts w:eastAsia="Times New Roman"/>
        </w:rPr>
        <w:t xml:space="preserve">, kas ir tās biedrs vai persona, kuras intereses tie pārstāv saskaņā ar statūtiem, un aizstāvēt trauksmes cēlēja tiesības un likumiskās intereses”. </w:t>
      </w:r>
    </w:p>
    <w:p w14:paraId="0B07E9D8" w14:textId="77777777" w:rsidR="00AA1A9A" w:rsidRPr="000C61A2" w:rsidRDefault="00AA1A9A" w:rsidP="00D61DD3">
      <w:pPr>
        <w:jc w:val="both"/>
        <w:rPr>
          <w:rFonts w:eastAsia="Times New Roman"/>
        </w:rPr>
      </w:pPr>
    </w:p>
    <w:p w14:paraId="1B709A5A" w14:textId="103E7ED9" w:rsidR="00AA1A9A" w:rsidRPr="000C61A2" w:rsidRDefault="00AA1A9A" w:rsidP="00F11581">
      <w:pPr>
        <w:ind w:firstLine="284"/>
        <w:jc w:val="both"/>
        <w:rPr>
          <w:rFonts w:eastAsia="Times New Roman"/>
        </w:rPr>
      </w:pPr>
      <w:r w:rsidRPr="000C61A2">
        <w:rPr>
          <w:rFonts w:eastAsia="Times New Roman"/>
        </w:rPr>
        <w:lastRenderedPageBreak/>
        <w:t>No likuma nav nepārprotami secināms, v</w:t>
      </w:r>
      <w:r w:rsidR="00F64290" w:rsidRPr="000C61A2">
        <w:rPr>
          <w:rFonts w:eastAsia="Times New Roman"/>
        </w:rPr>
        <w:t>ai ar šīm piešķirtajām tiesībām vērsties institūcijās “trauksmes cēlēja vārdā” ir saprotams</w:t>
      </w:r>
      <w:r w:rsidRPr="000C61A2">
        <w:rPr>
          <w:rFonts w:eastAsia="Times New Roman"/>
        </w:rPr>
        <w:t xml:space="preserve"> likumisks</w:t>
      </w:r>
      <w:r w:rsidR="00F64290" w:rsidRPr="000C61A2">
        <w:rPr>
          <w:rFonts w:eastAsia="Times New Roman"/>
        </w:rPr>
        <w:t xml:space="preserve"> pilnvarojums pārstāvēt trauksmes cēlēju</w:t>
      </w:r>
      <w:r w:rsidRPr="000C61A2">
        <w:rPr>
          <w:rFonts w:eastAsia="Times New Roman"/>
        </w:rPr>
        <w:t xml:space="preserve"> vai </w:t>
      </w:r>
      <w:r w:rsidR="00A44495" w:rsidRPr="000C61A2">
        <w:rPr>
          <w:rFonts w:eastAsia="Times New Roman"/>
        </w:rPr>
        <w:t xml:space="preserve">domāts </w:t>
      </w:r>
      <w:r w:rsidRPr="000C61A2">
        <w:rPr>
          <w:rFonts w:eastAsia="Times New Roman"/>
        </w:rPr>
        <w:t>kāds cits pārstāvības modelis. Salīdzinājumam,</w:t>
      </w:r>
      <w:r w:rsidR="00F64290" w:rsidRPr="000C61A2">
        <w:rPr>
          <w:rFonts w:eastAsia="Times New Roman"/>
        </w:rPr>
        <w:t xml:space="preserve"> piemēram</w:t>
      </w:r>
      <w:r w:rsidRPr="000C61A2">
        <w:rPr>
          <w:rFonts w:eastAsia="Times New Roman"/>
        </w:rPr>
        <w:t>,</w:t>
      </w:r>
      <w:r w:rsidR="00F64290" w:rsidRPr="000C61A2">
        <w:rPr>
          <w:rFonts w:eastAsia="Times New Roman"/>
        </w:rPr>
        <w:t xml:space="preserve"> C</w:t>
      </w:r>
      <w:r w:rsidRPr="000C61A2">
        <w:rPr>
          <w:rFonts w:eastAsia="Times New Roman"/>
        </w:rPr>
        <w:t>ivilprocesa likumā ir</w:t>
      </w:r>
      <w:r w:rsidR="00F64290" w:rsidRPr="000C61A2">
        <w:rPr>
          <w:rFonts w:eastAsia="Times New Roman"/>
        </w:rPr>
        <w:t xml:space="preserve"> piešķir</w:t>
      </w:r>
      <w:r w:rsidRPr="000C61A2">
        <w:rPr>
          <w:rFonts w:eastAsia="Times New Roman"/>
        </w:rPr>
        <w:t>tas</w:t>
      </w:r>
      <w:r w:rsidR="00F64290" w:rsidRPr="000C61A2">
        <w:rPr>
          <w:rFonts w:eastAsia="Times New Roman"/>
        </w:rPr>
        <w:t xml:space="preserve"> tiesības prokuroram vērsties tiesā aizskartās personas vārdā vai bāriņtiesai pārstāvēt bērnu bez papildus pilnvaras noformēšanas.</w:t>
      </w:r>
      <w:r w:rsidRPr="000C61A2">
        <w:rPr>
          <w:rFonts w:eastAsia="Times New Roman"/>
        </w:rPr>
        <w:t xml:space="preserve"> No likuma teksta vai anotācijas nav izsecināms, vai likumdevējs ir piešķīris biedrībai, piemēram, Delnai, </w:t>
      </w:r>
      <w:r w:rsidR="00A44495" w:rsidRPr="000C61A2">
        <w:rPr>
          <w:rFonts w:eastAsia="Times New Roman"/>
        </w:rPr>
        <w:t xml:space="preserve">tik plašu </w:t>
      </w:r>
      <w:r w:rsidRPr="000C61A2">
        <w:rPr>
          <w:rFonts w:eastAsia="Times New Roman"/>
        </w:rPr>
        <w:t xml:space="preserve">pilnvarojumu </w:t>
      </w:r>
      <w:r w:rsidR="00A44495" w:rsidRPr="000C61A2">
        <w:rPr>
          <w:rFonts w:eastAsia="Times New Roman"/>
        </w:rPr>
        <w:t xml:space="preserve">– </w:t>
      </w:r>
      <w:r w:rsidRPr="000C61A2">
        <w:rPr>
          <w:rFonts w:eastAsia="Times New Roman"/>
        </w:rPr>
        <w:t>vērsties ar iesniegumu</w:t>
      </w:r>
      <w:r w:rsidR="00A44495" w:rsidRPr="000C61A2">
        <w:rPr>
          <w:rFonts w:eastAsia="Times New Roman"/>
        </w:rPr>
        <w:t xml:space="preserve"> iestādē</w:t>
      </w:r>
      <w:r w:rsidR="00F64290" w:rsidRPr="000C61A2">
        <w:rPr>
          <w:rFonts w:eastAsia="Times New Roman"/>
        </w:rPr>
        <w:t xml:space="preserve"> vai prasības pieteikumu</w:t>
      </w:r>
      <w:r w:rsidRPr="000C61A2">
        <w:rPr>
          <w:rFonts w:eastAsia="Times New Roman"/>
        </w:rPr>
        <w:t xml:space="preserve"> tiesā</w:t>
      </w:r>
      <w:r w:rsidR="00F64290" w:rsidRPr="000C61A2">
        <w:rPr>
          <w:rFonts w:eastAsia="Times New Roman"/>
        </w:rPr>
        <w:t>, nevis savā vārdā, atstāstot uzzināto gadījumu un tā apstākļus, bet gan kā likum</w:t>
      </w:r>
      <w:r w:rsidRPr="000C61A2">
        <w:rPr>
          <w:rFonts w:eastAsia="Times New Roman"/>
        </w:rPr>
        <w:t>iski</w:t>
      </w:r>
      <w:r w:rsidR="00F64290" w:rsidRPr="000C61A2">
        <w:rPr>
          <w:rFonts w:eastAsia="Times New Roman"/>
        </w:rPr>
        <w:t xml:space="preserve"> pilnvarots pārstāvis trauksmes cēlēja vārdā un papildus pilnvaras noformēšana nav nepieciešama</w:t>
      </w:r>
      <w:r w:rsidRPr="000C61A2">
        <w:rPr>
          <w:rFonts w:eastAsia="Times New Roman"/>
        </w:rPr>
        <w:t>.</w:t>
      </w:r>
      <w:r w:rsidR="00F64290" w:rsidRPr="000C61A2">
        <w:rPr>
          <w:rFonts w:eastAsia="Times New Roman"/>
        </w:rPr>
        <w:t xml:space="preserve"> </w:t>
      </w:r>
    </w:p>
    <w:p w14:paraId="6A6FDC8B" w14:textId="77777777" w:rsidR="00AA1A9A" w:rsidRPr="000C61A2" w:rsidRDefault="00AA1A9A" w:rsidP="00D61DD3">
      <w:pPr>
        <w:jc w:val="both"/>
        <w:rPr>
          <w:rFonts w:eastAsia="Times New Roman"/>
        </w:rPr>
      </w:pPr>
    </w:p>
    <w:p w14:paraId="0CEF8424" w14:textId="2BC71F71" w:rsidR="00F64290" w:rsidRPr="000C61A2" w:rsidRDefault="00AA1A9A" w:rsidP="00F11581">
      <w:pPr>
        <w:ind w:firstLine="284"/>
        <w:jc w:val="both"/>
        <w:rPr>
          <w:rFonts w:eastAsia="Times New Roman"/>
        </w:rPr>
      </w:pPr>
      <w:r w:rsidRPr="000C61A2">
        <w:rPr>
          <w:rFonts w:eastAsia="Times New Roman"/>
        </w:rPr>
        <w:t>Tāpat arī nav nepārprotami secināms, vai</w:t>
      </w:r>
      <w:r w:rsidR="00F64290" w:rsidRPr="000C61A2">
        <w:rPr>
          <w:rFonts w:eastAsia="Times New Roman"/>
        </w:rPr>
        <w:t xml:space="preserve"> gadījumā</w:t>
      </w:r>
      <w:r w:rsidRPr="000C61A2">
        <w:rPr>
          <w:rFonts w:eastAsia="Times New Roman"/>
        </w:rPr>
        <w:t xml:space="preserve">, kad biedrība vai nodibinājums vēršas iestādē (institūcijā) trauksmes cēlēja vārdā, vai biedrība drīkst būt tā, kas veic trauksmes cēlēja </w:t>
      </w:r>
      <w:proofErr w:type="spellStart"/>
      <w:r w:rsidRPr="000C61A2">
        <w:rPr>
          <w:rFonts w:eastAsia="Times New Roman"/>
        </w:rPr>
        <w:t>pseidonimizāciju</w:t>
      </w:r>
      <w:proofErr w:type="spellEnd"/>
      <w:r w:rsidRPr="000C61A2">
        <w:rPr>
          <w:rFonts w:eastAsia="Times New Roman"/>
        </w:rPr>
        <w:t xml:space="preserve"> un</w:t>
      </w:r>
      <w:r w:rsidR="00A44495" w:rsidRPr="000C61A2">
        <w:rPr>
          <w:rFonts w:eastAsia="Times New Roman"/>
        </w:rPr>
        <w:t xml:space="preserve"> var</w:t>
      </w:r>
      <w:r w:rsidRPr="000C61A2">
        <w:rPr>
          <w:rFonts w:eastAsia="Times New Roman"/>
        </w:rPr>
        <w:t xml:space="preserve"> neatklāt trauksmes cēlēja datus iestādei.</w:t>
      </w:r>
      <w:r w:rsidR="00A44495" w:rsidRPr="000C61A2">
        <w:rPr>
          <w:rFonts w:eastAsia="Times New Roman"/>
        </w:rPr>
        <w:t xml:space="preserve"> Delna vairākkārt ir saņēmusi potenciālo trauksmes cēlēju lūgumu vērsties ar iesniegumu attiecīgajā iestādē viņu vietā, jo, neskatoties uz to, ka likums aizliedz nelabvēlīgu seku radīšanu, cilvēki baidās, ka darba devējs uzzinās, kas bija ziņotājs, un </w:t>
      </w:r>
      <w:r w:rsidR="00F11581" w:rsidRPr="000C61A2">
        <w:rPr>
          <w:rFonts w:eastAsia="Times New Roman"/>
        </w:rPr>
        <w:t>sekos atlaišana no darba</w:t>
      </w:r>
      <w:r w:rsidR="00A44495" w:rsidRPr="000C61A2">
        <w:rPr>
          <w:rFonts w:eastAsia="Times New Roman"/>
        </w:rPr>
        <w:t>.</w:t>
      </w:r>
      <w:r w:rsidR="00EF7A0A" w:rsidRPr="000C61A2">
        <w:rPr>
          <w:rFonts w:eastAsia="Times New Roman"/>
        </w:rPr>
        <w:t xml:space="preserve"> </w:t>
      </w:r>
      <w:r w:rsidR="00A44495" w:rsidRPr="000C61A2">
        <w:rPr>
          <w:rFonts w:eastAsia="Times New Roman"/>
        </w:rPr>
        <w:t>Tomēr Trauksmes celšanas likums šādu kārtību, ka trauksmes cēlēja dati varētu palikt pie biedrības, vienlaicīgi trauksmes cēlējam saņemot likumā noteikto aizsardzību, šobrīd neparedz.</w:t>
      </w:r>
      <w:r w:rsidR="00EF7A0A" w:rsidRPr="000C61A2">
        <w:rPr>
          <w:rFonts w:eastAsia="Times New Roman"/>
        </w:rPr>
        <w:t xml:space="preserve"> Šobrīd biedrība varētu tikai vērsties iestādē, atstāstot trauksmes cēlēja izklāstīto gadījumu, bet neatklājot viņa identitāti; tomēr šādā situācijā trauksmes cēlējs nesaņemtu likumā noteikto aizsardzību, jo formāli nebūtu iesniedzis trauksmes cēlēja ziņojumu.</w:t>
      </w:r>
    </w:p>
    <w:p w14:paraId="24870786" w14:textId="6B3874B9" w:rsidR="00A44495" w:rsidRPr="000C61A2" w:rsidRDefault="00A44495" w:rsidP="00D61DD3">
      <w:pPr>
        <w:jc w:val="both"/>
        <w:rPr>
          <w:rFonts w:eastAsia="Times New Roman"/>
        </w:rPr>
      </w:pPr>
    </w:p>
    <w:p w14:paraId="6FE2BD43" w14:textId="2EE07FFE" w:rsidR="00A44495" w:rsidRPr="000C61A2" w:rsidRDefault="00A44495" w:rsidP="00F11581">
      <w:pPr>
        <w:ind w:firstLine="284"/>
        <w:jc w:val="both"/>
        <w:rPr>
          <w:rFonts w:eastAsia="Times New Roman"/>
        </w:rPr>
      </w:pPr>
      <w:r w:rsidRPr="000C61A2">
        <w:rPr>
          <w:rFonts w:eastAsia="Times New Roman"/>
        </w:rPr>
        <w:t>Līdz ar to ir nepieciešams precizēt Trauksmes celšanas likuma normas attiecībā uz trauksmes celšanu ar biedrības vai nodibinājuma starpniecību, lai pasargātu trauksmes cēlējus un novilktu skaidras kompetenču un tiesību robežas.</w:t>
      </w:r>
    </w:p>
    <w:p w14:paraId="1BB04D39" w14:textId="6D54A8B0" w:rsidR="00D07152" w:rsidRPr="000C61A2" w:rsidRDefault="00D07152" w:rsidP="00F11581">
      <w:pPr>
        <w:jc w:val="both"/>
      </w:pPr>
    </w:p>
    <w:p w14:paraId="63D8593A" w14:textId="3F4488ED" w:rsidR="00F11581" w:rsidRPr="000C61A2" w:rsidRDefault="005A7409" w:rsidP="00F11581">
      <w:pPr>
        <w:jc w:val="both"/>
      </w:pPr>
      <w:r w:rsidRPr="000C61A2">
        <w:t>Cieņā</w:t>
      </w:r>
    </w:p>
    <w:p w14:paraId="4345B4C7" w14:textId="64351779" w:rsidR="005A7409" w:rsidRPr="000C61A2" w:rsidRDefault="005A7409" w:rsidP="00F11581">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5A7409" w:rsidRPr="000C61A2" w14:paraId="6ACC2F5B" w14:textId="77777777" w:rsidTr="001641FC">
        <w:tc>
          <w:tcPr>
            <w:tcW w:w="3005" w:type="dxa"/>
          </w:tcPr>
          <w:p w14:paraId="466891FF" w14:textId="77777777" w:rsidR="005A7409" w:rsidRPr="000C61A2" w:rsidRDefault="005A7409" w:rsidP="001641FC">
            <w:pPr>
              <w:jc w:val="both"/>
              <w:rPr>
                <w:rFonts w:ascii="Times New Roman" w:hAnsi="Times New Roman" w:cs="Times New Roman"/>
                <w:sz w:val="24"/>
                <w:szCs w:val="24"/>
                <w:lang w:val="lv-LV"/>
              </w:rPr>
            </w:pPr>
            <w:r w:rsidRPr="000C61A2">
              <w:rPr>
                <w:rFonts w:ascii="Times New Roman" w:hAnsi="Times New Roman" w:cs="Times New Roman"/>
                <w:sz w:val="24"/>
                <w:szCs w:val="24"/>
                <w:lang w:val="lv-LV"/>
              </w:rPr>
              <w:t>Direktore</w:t>
            </w:r>
          </w:p>
        </w:tc>
        <w:tc>
          <w:tcPr>
            <w:tcW w:w="3005" w:type="dxa"/>
          </w:tcPr>
          <w:p w14:paraId="34B5ABDE" w14:textId="77777777" w:rsidR="005A7409" w:rsidRPr="000C61A2" w:rsidRDefault="005A7409" w:rsidP="001641FC">
            <w:pPr>
              <w:jc w:val="both"/>
              <w:rPr>
                <w:rFonts w:ascii="Times New Roman" w:hAnsi="Times New Roman" w:cs="Times New Roman"/>
                <w:i/>
                <w:iCs/>
                <w:sz w:val="24"/>
                <w:szCs w:val="24"/>
                <w:lang w:val="lv-LV"/>
              </w:rPr>
            </w:pPr>
            <w:r w:rsidRPr="000C61A2">
              <w:rPr>
                <w:rFonts w:ascii="Times New Roman" w:hAnsi="Times New Roman" w:cs="Times New Roman"/>
                <w:i/>
                <w:iCs/>
                <w:sz w:val="24"/>
                <w:szCs w:val="24"/>
                <w:lang w:val="lv-LV"/>
              </w:rPr>
              <w:t>(paraksts)*</w:t>
            </w:r>
          </w:p>
        </w:tc>
        <w:tc>
          <w:tcPr>
            <w:tcW w:w="3006" w:type="dxa"/>
          </w:tcPr>
          <w:p w14:paraId="388F4162" w14:textId="77777777" w:rsidR="005A7409" w:rsidRPr="000C61A2" w:rsidRDefault="005A7409" w:rsidP="001641FC">
            <w:pPr>
              <w:jc w:val="right"/>
              <w:rPr>
                <w:rFonts w:ascii="Times New Roman" w:hAnsi="Times New Roman" w:cs="Times New Roman"/>
                <w:sz w:val="24"/>
                <w:szCs w:val="24"/>
                <w:lang w:val="lv-LV"/>
              </w:rPr>
            </w:pPr>
            <w:r w:rsidRPr="000C61A2">
              <w:rPr>
                <w:rFonts w:ascii="Times New Roman" w:hAnsi="Times New Roman" w:cs="Times New Roman"/>
                <w:sz w:val="24"/>
                <w:szCs w:val="24"/>
                <w:lang w:val="lv-LV"/>
              </w:rPr>
              <w:t>Liene Gātere</w:t>
            </w:r>
          </w:p>
        </w:tc>
      </w:tr>
    </w:tbl>
    <w:p w14:paraId="36419F55" w14:textId="77777777" w:rsidR="005A7409" w:rsidRPr="000C61A2" w:rsidRDefault="005A7409" w:rsidP="005A7409">
      <w:pPr>
        <w:rPr>
          <w:rFonts w:eastAsia="Times New Roman" w:cs="Times New Roman"/>
          <w:szCs w:val="24"/>
          <w:lang w:eastAsia="en-GB"/>
        </w:rPr>
      </w:pPr>
    </w:p>
    <w:p w14:paraId="0E8A61AA" w14:textId="77777777" w:rsidR="005A7409" w:rsidRPr="000C61A2" w:rsidRDefault="005A7409" w:rsidP="005A7409">
      <w:r w:rsidRPr="000C61A2">
        <w:rPr>
          <w:rFonts w:eastAsia="Times New Roman" w:cs="Times New Roman"/>
          <w:szCs w:val="24"/>
          <w:lang w:eastAsia="en-GB"/>
        </w:rPr>
        <w:t>*Dokuments ir parakstīts ar drošu elektronisko parakstu un satur laika zīmogu</w:t>
      </w:r>
    </w:p>
    <w:p w14:paraId="63D26D59" w14:textId="77777777" w:rsidR="005A7409" w:rsidRPr="000C61A2" w:rsidRDefault="005A7409" w:rsidP="00F11581">
      <w:pPr>
        <w:jc w:val="both"/>
      </w:pPr>
    </w:p>
    <w:sectPr w:rsidR="005A7409" w:rsidRPr="000C61A2" w:rsidSect="00CA62E4">
      <w:footerReference w:type="default" r:id="rId13"/>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4AD7C" w14:textId="77777777" w:rsidR="000C5C97" w:rsidRDefault="000C5C97" w:rsidP="00347F9E">
      <w:r>
        <w:separator/>
      </w:r>
    </w:p>
  </w:endnote>
  <w:endnote w:type="continuationSeparator" w:id="0">
    <w:p w14:paraId="72C7EAA6" w14:textId="77777777" w:rsidR="000C5C97" w:rsidRDefault="000C5C97" w:rsidP="00347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0786271"/>
      <w:docPartObj>
        <w:docPartGallery w:val="Page Numbers (Bottom of Page)"/>
        <w:docPartUnique/>
      </w:docPartObj>
    </w:sdtPr>
    <w:sdtEndPr>
      <w:rPr>
        <w:noProof/>
      </w:rPr>
    </w:sdtEndPr>
    <w:sdtContent>
      <w:p w14:paraId="6E603244" w14:textId="5BA3FC46" w:rsidR="000C61A2" w:rsidRDefault="000C61A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B0DF576" w14:textId="77777777" w:rsidR="000C61A2" w:rsidRDefault="000C61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99A23" w14:textId="77777777" w:rsidR="000C5C97" w:rsidRDefault="000C5C97" w:rsidP="00347F9E">
      <w:r>
        <w:separator/>
      </w:r>
    </w:p>
  </w:footnote>
  <w:footnote w:type="continuationSeparator" w:id="0">
    <w:p w14:paraId="6AD59D32" w14:textId="77777777" w:rsidR="000C5C97" w:rsidRDefault="000C5C97" w:rsidP="00347F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10A71"/>
    <w:multiLevelType w:val="hybridMultilevel"/>
    <w:tmpl w:val="6B1C7B46"/>
    <w:lvl w:ilvl="0" w:tplc="87B0F6CA">
      <w:start w:val="2"/>
      <w:numFmt w:val="bullet"/>
      <w:lvlText w:val=""/>
      <w:lvlJc w:val="left"/>
      <w:pPr>
        <w:ind w:left="720" w:hanging="360"/>
      </w:pPr>
      <w:rPr>
        <w:rFonts w:ascii="Symbol" w:eastAsiaTheme="minorHAnsi" w:hAnsi="Symbol"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179F6650"/>
    <w:multiLevelType w:val="hybridMultilevel"/>
    <w:tmpl w:val="A3E659EE"/>
    <w:lvl w:ilvl="0" w:tplc="87B0F6CA">
      <w:start w:val="2"/>
      <w:numFmt w:val="bullet"/>
      <w:lvlText w:val=""/>
      <w:lvlJc w:val="left"/>
      <w:pPr>
        <w:ind w:left="720" w:hanging="360"/>
      </w:pPr>
      <w:rPr>
        <w:rFonts w:ascii="Symbol" w:eastAsiaTheme="minorHAnsi" w:hAnsi="Symbol"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1AE74B27"/>
    <w:multiLevelType w:val="hybridMultilevel"/>
    <w:tmpl w:val="41E2C53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C035F11"/>
    <w:multiLevelType w:val="hybridMultilevel"/>
    <w:tmpl w:val="C2E0B800"/>
    <w:lvl w:ilvl="0" w:tplc="87B0F6CA">
      <w:start w:val="2"/>
      <w:numFmt w:val="bullet"/>
      <w:lvlText w:val=""/>
      <w:lvlJc w:val="left"/>
      <w:pPr>
        <w:ind w:left="720" w:hanging="360"/>
      </w:pPr>
      <w:rPr>
        <w:rFonts w:ascii="Symbol" w:eastAsiaTheme="minorHAnsi" w:hAnsi="Symbol"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249D4755"/>
    <w:multiLevelType w:val="hybridMultilevel"/>
    <w:tmpl w:val="71AC2EA2"/>
    <w:lvl w:ilvl="0" w:tplc="87B0F6CA">
      <w:start w:val="2"/>
      <w:numFmt w:val="bullet"/>
      <w:lvlText w:val=""/>
      <w:lvlJc w:val="left"/>
      <w:pPr>
        <w:ind w:left="720" w:hanging="360"/>
      </w:pPr>
      <w:rPr>
        <w:rFonts w:ascii="Symbol" w:eastAsiaTheme="minorHAnsi" w:hAnsi="Symbol"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257C5215"/>
    <w:multiLevelType w:val="hybridMultilevel"/>
    <w:tmpl w:val="5288AEA4"/>
    <w:lvl w:ilvl="0" w:tplc="87B0F6CA">
      <w:start w:val="2"/>
      <w:numFmt w:val="bullet"/>
      <w:lvlText w:val=""/>
      <w:lvlJc w:val="left"/>
      <w:pPr>
        <w:ind w:left="720" w:hanging="360"/>
      </w:pPr>
      <w:rPr>
        <w:rFonts w:ascii="Symbol" w:eastAsiaTheme="minorHAnsi" w:hAnsi="Symbol"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3AC144E6"/>
    <w:multiLevelType w:val="hybridMultilevel"/>
    <w:tmpl w:val="027C8D4A"/>
    <w:lvl w:ilvl="0" w:tplc="87B0F6CA">
      <w:start w:val="2"/>
      <w:numFmt w:val="bullet"/>
      <w:lvlText w:val=""/>
      <w:lvlJc w:val="left"/>
      <w:pPr>
        <w:ind w:left="720" w:hanging="360"/>
      </w:pPr>
      <w:rPr>
        <w:rFonts w:ascii="Symbol" w:eastAsiaTheme="minorHAnsi" w:hAnsi="Symbol"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40F53D75"/>
    <w:multiLevelType w:val="hybridMultilevel"/>
    <w:tmpl w:val="634824F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543E1F2E"/>
    <w:multiLevelType w:val="hybridMultilevel"/>
    <w:tmpl w:val="645C80B8"/>
    <w:lvl w:ilvl="0" w:tplc="87B0F6CA">
      <w:start w:val="2"/>
      <w:numFmt w:val="bullet"/>
      <w:lvlText w:val=""/>
      <w:lvlJc w:val="left"/>
      <w:pPr>
        <w:ind w:left="720" w:hanging="360"/>
      </w:pPr>
      <w:rPr>
        <w:rFonts w:ascii="Symbol" w:eastAsiaTheme="minorHAnsi" w:hAnsi="Symbol"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5FF741C0"/>
    <w:multiLevelType w:val="hybridMultilevel"/>
    <w:tmpl w:val="26FC0A58"/>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0" w15:restartNumberingAfterBreak="0">
    <w:nsid w:val="67C3655B"/>
    <w:multiLevelType w:val="hybridMultilevel"/>
    <w:tmpl w:val="2500CEF6"/>
    <w:lvl w:ilvl="0" w:tplc="87B0F6CA">
      <w:start w:val="2"/>
      <w:numFmt w:val="bullet"/>
      <w:lvlText w:val=""/>
      <w:lvlJc w:val="left"/>
      <w:pPr>
        <w:ind w:left="720" w:hanging="360"/>
      </w:pPr>
      <w:rPr>
        <w:rFonts w:ascii="Symbol" w:eastAsiaTheme="minorHAnsi" w:hAnsi="Symbol"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7740322F"/>
    <w:multiLevelType w:val="hybridMultilevel"/>
    <w:tmpl w:val="D59A0E4A"/>
    <w:lvl w:ilvl="0" w:tplc="03CC196E">
      <w:start w:val="1"/>
      <w:numFmt w:val="bullet"/>
      <w:lvlText w:val=""/>
      <w:lvlJc w:val="left"/>
      <w:pPr>
        <w:ind w:left="720" w:hanging="360"/>
      </w:pPr>
      <w:rPr>
        <w:rFonts w:ascii="Symbol" w:eastAsiaTheme="minorHAnsi" w:hAnsi="Symbol"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9"/>
  </w:num>
  <w:num w:numId="7">
    <w:abstractNumId w:val="3"/>
  </w:num>
  <w:num w:numId="8">
    <w:abstractNumId w:val="1"/>
  </w:num>
  <w:num w:numId="9">
    <w:abstractNumId w:val="5"/>
  </w:num>
  <w:num w:numId="10">
    <w:abstractNumId w:val="0"/>
  </w:num>
  <w:num w:numId="11">
    <w:abstractNumId w:val="10"/>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BDA"/>
    <w:rsid w:val="00007CA8"/>
    <w:rsid w:val="000528E6"/>
    <w:rsid w:val="00066ECC"/>
    <w:rsid w:val="000C5C97"/>
    <w:rsid w:val="000C61A2"/>
    <w:rsid w:val="000F2D9B"/>
    <w:rsid w:val="001077B2"/>
    <w:rsid w:val="00115B13"/>
    <w:rsid w:val="00140817"/>
    <w:rsid w:val="00184AF2"/>
    <w:rsid w:val="001B273D"/>
    <w:rsid w:val="001C4BBB"/>
    <w:rsid w:val="00203089"/>
    <w:rsid w:val="002357C0"/>
    <w:rsid w:val="00312089"/>
    <w:rsid w:val="00316C41"/>
    <w:rsid w:val="00347F9E"/>
    <w:rsid w:val="00363902"/>
    <w:rsid w:val="003C00DA"/>
    <w:rsid w:val="003C21CC"/>
    <w:rsid w:val="00461F84"/>
    <w:rsid w:val="00485AB5"/>
    <w:rsid w:val="004914F3"/>
    <w:rsid w:val="004A0FEB"/>
    <w:rsid w:val="004A15AF"/>
    <w:rsid w:val="004C65E6"/>
    <w:rsid w:val="0051597E"/>
    <w:rsid w:val="00535B36"/>
    <w:rsid w:val="00572013"/>
    <w:rsid w:val="00586BDA"/>
    <w:rsid w:val="005A7409"/>
    <w:rsid w:val="006E2D61"/>
    <w:rsid w:val="006E59EC"/>
    <w:rsid w:val="00706DF5"/>
    <w:rsid w:val="00737012"/>
    <w:rsid w:val="00755D00"/>
    <w:rsid w:val="007A1648"/>
    <w:rsid w:val="007C3A3B"/>
    <w:rsid w:val="007C740A"/>
    <w:rsid w:val="00872FA4"/>
    <w:rsid w:val="008F1FB5"/>
    <w:rsid w:val="00946D89"/>
    <w:rsid w:val="009617D0"/>
    <w:rsid w:val="009934FA"/>
    <w:rsid w:val="0099600E"/>
    <w:rsid w:val="009F1352"/>
    <w:rsid w:val="00A116F9"/>
    <w:rsid w:val="00A44495"/>
    <w:rsid w:val="00A94B6B"/>
    <w:rsid w:val="00AA1A9A"/>
    <w:rsid w:val="00AD7CAE"/>
    <w:rsid w:val="00AE33AF"/>
    <w:rsid w:val="00B220ED"/>
    <w:rsid w:val="00B3453A"/>
    <w:rsid w:val="00B36EA4"/>
    <w:rsid w:val="00B4003F"/>
    <w:rsid w:val="00B41457"/>
    <w:rsid w:val="00B4759E"/>
    <w:rsid w:val="00BC1BC4"/>
    <w:rsid w:val="00BC381B"/>
    <w:rsid w:val="00BF199F"/>
    <w:rsid w:val="00BF7CE0"/>
    <w:rsid w:val="00C12801"/>
    <w:rsid w:val="00C14E24"/>
    <w:rsid w:val="00CA62E4"/>
    <w:rsid w:val="00CB337B"/>
    <w:rsid w:val="00CD1230"/>
    <w:rsid w:val="00D07152"/>
    <w:rsid w:val="00D11A25"/>
    <w:rsid w:val="00D61DD3"/>
    <w:rsid w:val="00D65B86"/>
    <w:rsid w:val="00D924BD"/>
    <w:rsid w:val="00EA0E68"/>
    <w:rsid w:val="00EA3475"/>
    <w:rsid w:val="00EE55C5"/>
    <w:rsid w:val="00EF7A0A"/>
    <w:rsid w:val="00F11581"/>
    <w:rsid w:val="00F64290"/>
    <w:rsid w:val="00FC6579"/>
    <w:rsid w:val="00FD0E0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2CFE5"/>
  <w15:chartTrackingRefBased/>
  <w15:docId w15:val="{4533DD10-CF72-49E9-B52C-AA3F06258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v-LV"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6C41"/>
    <w:pPr>
      <w:ind w:left="720"/>
      <w:contextualSpacing/>
    </w:pPr>
  </w:style>
  <w:style w:type="paragraph" w:styleId="EndnoteText">
    <w:name w:val="endnote text"/>
    <w:basedOn w:val="Normal"/>
    <w:link w:val="EndnoteTextChar"/>
    <w:uiPriority w:val="99"/>
    <w:semiHidden/>
    <w:unhideWhenUsed/>
    <w:rsid w:val="00347F9E"/>
    <w:rPr>
      <w:sz w:val="20"/>
      <w:szCs w:val="20"/>
    </w:rPr>
  </w:style>
  <w:style w:type="character" w:customStyle="1" w:styleId="EndnoteTextChar">
    <w:name w:val="Endnote Text Char"/>
    <w:basedOn w:val="DefaultParagraphFont"/>
    <w:link w:val="EndnoteText"/>
    <w:uiPriority w:val="99"/>
    <w:semiHidden/>
    <w:rsid w:val="00347F9E"/>
    <w:rPr>
      <w:sz w:val="20"/>
      <w:szCs w:val="20"/>
    </w:rPr>
  </w:style>
  <w:style w:type="character" w:styleId="EndnoteReference">
    <w:name w:val="endnote reference"/>
    <w:basedOn w:val="DefaultParagraphFont"/>
    <w:uiPriority w:val="99"/>
    <w:semiHidden/>
    <w:unhideWhenUsed/>
    <w:rsid w:val="00347F9E"/>
    <w:rPr>
      <w:vertAlign w:val="superscript"/>
    </w:rPr>
  </w:style>
  <w:style w:type="character" w:styleId="Hyperlink">
    <w:name w:val="Hyperlink"/>
    <w:basedOn w:val="DefaultParagraphFont"/>
    <w:uiPriority w:val="99"/>
    <w:unhideWhenUsed/>
    <w:rsid w:val="004914F3"/>
    <w:rPr>
      <w:color w:val="0000FF"/>
      <w:u w:val="single"/>
    </w:rPr>
  </w:style>
  <w:style w:type="paragraph" w:styleId="FootnoteText">
    <w:name w:val="footnote text"/>
    <w:basedOn w:val="Normal"/>
    <w:link w:val="FootnoteTextChar"/>
    <w:uiPriority w:val="99"/>
    <w:semiHidden/>
    <w:unhideWhenUsed/>
    <w:rsid w:val="00184AF2"/>
    <w:rPr>
      <w:sz w:val="20"/>
      <w:szCs w:val="20"/>
    </w:rPr>
  </w:style>
  <w:style w:type="character" w:customStyle="1" w:styleId="FootnoteTextChar">
    <w:name w:val="Footnote Text Char"/>
    <w:basedOn w:val="DefaultParagraphFont"/>
    <w:link w:val="FootnoteText"/>
    <w:uiPriority w:val="99"/>
    <w:semiHidden/>
    <w:rsid w:val="00184AF2"/>
    <w:rPr>
      <w:sz w:val="20"/>
      <w:szCs w:val="20"/>
    </w:rPr>
  </w:style>
  <w:style w:type="character" w:styleId="FootnoteReference">
    <w:name w:val="footnote reference"/>
    <w:basedOn w:val="DefaultParagraphFont"/>
    <w:uiPriority w:val="99"/>
    <w:semiHidden/>
    <w:unhideWhenUsed/>
    <w:rsid w:val="00184AF2"/>
    <w:rPr>
      <w:vertAlign w:val="superscript"/>
    </w:rPr>
  </w:style>
  <w:style w:type="paragraph" w:customStyle="1" w:styleId="Default">
    <w:name w:val="Default"/>
    <w:rsid w:val="00184AF2"/>
    <w:pPr>
      <w:autoSpaceDE w:val="0"/>
      <w:autoSpaceDN w:val="0"/>
      <w:adjustRightInd w:val="0"/>
    </w:pPr>
    <w:rPr>
      <w:rFonts w:ascii="Arial" w:hAnsi="Arial" w:cs="Arial"/>
      <w:color w:val="000000"/>
      <w:szCs w:val="24"/>
    </w:rPr>
  </w:style>
  <w:style w:type="paragraph" w:styleId="Header">
    <w:name w:val="header"/>
    <w:basedOn w:val="Normal"/>
    <w:link w:val="HeaderChar"/>
    <w:uiPriority w:val="99"/>
    <w:unhideWhenUsed/>
    <w:rsid w:val="00755D00"/>
    <w:pPr>
      <w:tabs>
        <w:tab w:val="center" w:pos="4153"/>
        <w:tab w:val="right" w:pos="8306"/>
      </w:tabs>
      <w:jc w:val="both"/>
    </w:pPr>
  </w:style>
  <w:style w:type="character" w:customStyle="1" w:styleId="HeaderChar">
    <w:name w:val="Header Char"/>
    <w:basedOn w:val="DefaultParagraphFont"/>
    <w:link w:val="Header"/>
    <w:uiPriority w:val="99"/>
    <w:qFormat/>
    <w:rsid w:val="00755D00"/>
  </w:style>
  <w:style w:type="character" w:customStyle="1" w:styleId="Internetasaite">
    <w:name w:val="Interneta saite"/>
    <w:basedOn w:val="DefaultParagraphFont"/>
    <w:uiPriority w:val="99"/>
    <w:unhideWhenUsed/>
    <w:rsid w:val="00755D00"/>
    <w:rPr>
      <w:color w:val="0563C1" w:themeColor="hyperlink"/>
      <w:u w:val="single"/>
    </w:rPr>
  </w:style>
  <w:style w:type="character" w:styleId="UnresolvedMention">
    <w:name w:val="Unresolved Mention"/>
    <w:basedOn w:val="DefaultParagraphFont"/>
    <w:uiPriority w:val="99"/>
    <w:semiHidden/>
    <w:unhideWhenUsed/>
    <w:rsid w:val="00755D00"/>
    <w:rPr>
      <w:color w:val="605E5C"/>
      <w:shd w:val="clear" w:color="auto" w:fill="E1DFDD"/>
    </w:rPr>
  </w:style>
  <w:style w:type="table" w:styleId="TableGrid">
    <w:name w:val="Table Grid"/>
    <w:basedOn w:val="TableNormal"/>
    <w:uiPriority w:val="39"/>
    <w:rsid w:val="005A7409"/>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C61A2"/>
    <w:pPr>
      <w:tabs>
        <w:tab w:val="center" w:pos="4153"/>
        <w:tab w:val="right" w:pos="8306"/>
      </w:tabs>
    </w:pPr>
  </w:style>
  <w:style w:type="character" w:customStyle="1" w:styleId="FooterChar">
    <w:name w:val="Footer Char"/>
    <w:basedOn w:val="DefaultParagraphFont"/>
    <w:link w:val="Footer"/>
    <w:uiPriority w:val="99"/>
    <w:rsid w:val="000C61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875141">
      <w:bodyDiv w:val="1"/>
      <w:marLeft w:val="0"/>
      <w:marRight w:val="0"/>
      <w:marTop w:val="0"/>
      <w:marBottom w:val="0"/>
      <w:divBdr>
        <w:top w:val="none" w:sz="0" w:space="0" w:color="auto"/>
        <w:left w:val="none" w:sz="0" w:space="0" w:color="auto"/>
        <w:bottom w:val="none" w:sz="0" w:space="0" w:color="auto"/>
        <w:right w:val="none" w:sz="0" w:space="0" w:color="auto"/>
      </w:divBdr>
    </w:div>
    <w:div w:id="186497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kumi.lv/ta/id/30246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istine.stone@mk.gov.lv"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k@mk.gov.lv" TargetMode="External"/><Relationship Id="rId4" Type="http://schemas.openxmlformats.org/officeDocument/2006/relationships/settings" Target="settings.xml"/><Relationship Id="rId9" Type="http://schemas.openxmlformats.org/officeDocument/2006/relationships/hyperlink" Target="mailto:ti@delna.lv" TargetMode="Externa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0E3A4-D9BC-4FBD-89A7-3D1AAC081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5244</Words>
  <Characters>2990</Characters>
  <Application>Microsoft Office Word</Application>
  <DocSecurity>0</DocSecurity>
  <Lines>24</Lines>
  <Paragraphs>16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Delna</dc:creator>
  <cp:keywords/>
  <dc:description/>
  <cp:lastModifiedBy>Liene</cp:lastModifiedBy>
  <cp:revision>2</cp:revision>
  <dcterms:created xsi:type="dcterms:W3CDTF">2020-09-07T15:04:00Z</dcterms:created>
  <dcterms:modified xsi:type="dcterms:W3CDTF">2020-09-07T15:04:00Z</dcterms:modified>
</cp:coreProperties>
</file>